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E" w:rsidRPr="004C1B0E" w:rsidRDefault="004C1B0E" w:rsidP="004C1B0E">
      <w:pPr>
        <w:spacing w:after="0"/>
        <w:ind w:left="708"/>
        <w:rPr>
          <w:rFonts w:ascii="Times New Roman" w:eastAsia="Calibri" w:hAnsi="Times New Roman" w:cs="Times New Roman"/>
          <w:b/>
          <w:sz w:val="32"/>
          <w:szCs w:val="32"/>
          <w:lang w:val="es-PE"/>
        </w:rPr>
      </w:pPr>
      <w:r w:rsidRPr="00A23C95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CFE446A" wp14:editId="31937358">
            <wp:simplePos x="0" y="0"/>
            <wp:positionH relativeFrom="column">
              <wp:posOffset>553085</wp:posOffset>
            </wp:positionH>
            <wp:positionV relativeFrom="paragraph">
              <wp:posOffset>-206375</wp:posOffset>
            </wp:positionV>
            <wp:extent cx="661670" cy="638175"/>
            <wp:effectExtent l="0" t="0" r="5080" b="9525"/>
            <wp:wrapNone/>
            <wp:docPr id="1" name="Imagen 1" descr="http://1.bp.blogspot.com/-M2PiRrSBii8/Up9miQVd5dI/AAAAAAAABL0/qWPc4dN8LTQ/s1600/LOGO+UNJFSC+sin+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2PiRrSBii8/Up9miQVd5dI/AAAAAAAABL0/qWPc4dN8LTQ/s1600/LOGO+UNJFSC+sin+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32"/>
          <w:szCs w:val="32"/>
          <w:lang w:val="es-PE"/>
        </w:rPr>
        <w:t xml:space="preserve">                      </w:t>
      </w:r>
      <w:r w:rsidRPr="004C1B0E">
        <w:rPr>
          <w:rFonts w:ascii="Times New Roman" w:eastAsia="Calibri" w:hAnsi="Times New Roman" w:cs="Times New Roman"/>
          <w:sz w:val="32"/>
          <w:szCs w:val="32"/>
          <w:lang w:val="es-PE"/>
        </w:rPr>
        <w:t xml:space="preserve">UNIVERSIDAD NACIONAL </w:t>
      </w:r>
    </w:p>
    <w:p w:rsidR="004C1B0E" w:rsidRPr="004C1B0E" w:rsidRDefault="004C1B0E" w:rsidP="004C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4C1B0E">
        <w:rPr>
          <w:rFonts w:ascii="Times New Roman" w:eastAsia="Calibri" w:hAnsi="Times New Roman" w:cs="Times New Roman"/>
          <w:sz w:val="28"/>
          <w:szCs w:val="28"/>
          <w:lang w:val="es-PE"/>
        </w:rPr>
        <w:t>“JOSÉ FAUSTINO SÁNCHEZ CARRIÓN”</w:t>
      </w:r>
    </w:p>
    <w:p w:rsidR="004C1B0E" w:rsidRPr="004C1B0E" w:rsidRDefault="004C1B0E" w:rsidP="004C1B0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  <w:lang w:val="es-PE"/>
        </w:rPr>
      </w:pPr>
      <w:r w:rsidRPr="004C1B0E">
        <w:rPr>
          <w:rFonts w:ascii="Times New Roman" w:eastAsia="Calibri" w:hAnsi="Times New Roman" w:cs="Times New Roman"/>
          <w:b/>
          <w:sz w:val="12"/>
          <w:szCs w:val="24"/>
          <w:lang w:val="es-PE"/>
        </w:rPr>
        <w:tab/>
      </w:r>
    </w:p>
    <w:p w:rsidR="004C1B0E" w:rsidRPr="004C1B0E" w:rsidRDefault="004C1B0E" w:rsidP="004C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PE"/>
        </w:rPr>
      </w:pPr>
      <w:r w:rsidRPr="004C1B0E">
        <w:rPr>
          <w:rFonts w:ascii="Times New Roman" w:eastAsia="Calibri" w:hAnsi="Times New Roman" w:cs="Times New Roman"/>
          <w:b/>
          <w:lang w:val="es-PE"/>
        </w:rPr>
        <w:t>VICERRECTORADO ACADÉMICO</w:t>
      </w:r>
    </w:p>
    <w:p w:rsidR="004C1B0E" w:rsidRPr="004C1B0E" w:rsidRDefault="004C1B0E" w:rsidP="004C1B0E">
      <w:pPr>
        <w:spacing w:after="0" w:line="360" w:lineRule="auto"/>
        <w:rPr>
          <w:rFonts w:ascii="Calibri Light" w:eastAsia="Calibri" w:hAnsi="Calibri Light" w:cs="Calibri Light"/>
          <w:b/>
          <w:sz w:val="28"/>
          <w:lang w:val="es-PE"/>
        </w:rPr>
      </w:pPr>
    </w:p>
    <w:p w:rsidR="004C1B0E" w:rsidRPr="004C1B0E" w:rsidRDefault="004C1B0E" w:rsidP="004C1B0E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lang w:val="es-PE"/>
        </w:rPr>
      </w:pPr>
      <w:r w:rsidRPr="004C1B0E">
        <w:rPr>
          <w:rFonts w:ascii="Calibri" w:eastAsia="Calibri" w:hAnsi="Calibri" w:cs="Calibri"/>
          <w:b/>
          <w:sz w:val="28"/>
          <w:lang w:val="es-PE"/>
        </w:rPr>
        <w:t>MODELO DE SYLLABUS PARA CLASES VIRTUALES EN LA UNJFSC</w:t>
      </w:r>
    </w:p>
    <w:p w:rsidR="004C1B0E" w:rsidRPr="004C1B0E" w:rsidRDefault="004C1B0E" w:rsidP="004C1B0E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lang w:val="es-PE"/>
        </w:rPr>
      </w:pPr>
    </w:p>
    <w:p w:rsidR="004C1B0E" w:rsidRPr="004C1B0E" w:rsidRDefault="004C1B0E" w:rsidP="004C1B0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lang w:val="es-PE"/>
        </w:rPr>
      </w:pPr>
      <w:r w:rsidRPr="004C1B0E">
        <w:rPr>
          <w:rFonts w:ascii="Times New Roman" w:eastAsia="Calibri" w:hAnsi="Times New Roman" w:cs="Times New Roman"/>
          <w:b/>
          <w:sz w:val="28"/>
          <w:lang w:val="es-PE"/>
        </w:rPr>
        <w:t>FACULTAD DE EDUCACIÓN</w:t>
      </w:r>
    </w:p>
    <w:p w:rsidR="004C1B0E" w:rsidRPr="004C1B0E" w:rsidRDefault="004C1B0E" w:rsidP="004C1B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es-PE"/>
        </w:rPr>
      </w:pPr>
      <w:r w:rsidRPr="004C1B0E">
        <w:rPr>
          <w:rFonts w:ascii="Times New Roman" w:eastAsia="Calibri" w:hAnsi="Times New Roman" w:cs="Times New Roman"/>
          <w:b/>
          <w:sz w:val="28"/>
          <w:lang w:val="es-PE"/>
        </w:rPr>
        <w:t>ESCUELA PROFESIONAL  TECNOLOGICA DE CONSTRUCIONES METALICAS.</w:t>
      </w:r>
    </w:p>
    <w:p w:rsidR="004C1B0E" w:rsidRPr="004C1B0E" w:rsidRDefault="004C1B0E" w:rsidP="004C1B0E">
      <w:pPr>
        <w:spacing w:after="0" w:line="360" w:lineRule="auto"/>
        <w:jc w:val="center"/>
        <w:rPr>
          <w:rFonts w:ascii="Calibri Light" w:eastAsia="Calibri" w:hAnsi="Calibri Light" w:cs="Calibri Light"/>
          <w:b/>
          <w:sz w:val="28"/>
          <w:lang w:val="es-PE"/>
        </w:rPr>
      </w:pPr>
      <w:r w:rsidRPr="004C1B0E">
        <w:rPr>
          <w:rFonts w:ascii="Calibri" w:eastAsia="Calibri" w:hAnsi="Calibri" w:cs="SimSun"/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0EA00A" wp14:editId="2A1EA7B4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LEGISLACION EDUCACIONAL.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C1B0E" w:rsidRDefault="004C1B0E" w:rsidP="004C1B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C1B0E" w:rsidRDefault="004C1B0E" w:rsidP="004C1B0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LEGISLACION EDUCACIONAL.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C1B0E" w:rsidRDefault="004C1B0E" w:rsidP="004C1B0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C1B0E" w:rsidRDefault="004C1B0E" w:rsidP="004C1B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C1B0E" w:rsidRDefault="004C1B0E" w:rsidP="004C1B0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1B0E" w:rsidRPr="004C1B0E" w:rsidRDefault="004C1B0E" w:rsidP="004C1B0E">
      <w:pPr>
        <w:spacing w:after="160" w:line="259" w:lineRule="auto"/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val="es-PE" w:eastAsia="es-PE"/>
        </w:rPr>
      </w:pPr>
    </w:p>
    <w:p w:rsidR="004C1B0E" w:rsidRPr="004C1B0E" w:rsidRDefault="004C1B0E" w:rsidP="004C1B0E">
      <w:pPr>
        <w:spacing w:after="160" w:line="259" w:lineRule="auto"/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val="es-PE" w:eastAsia="es-PE"/>
        </w:rPr>
      </w:pPr>
    </w:p>
    <w:p w:rsidR="004C1B0E" w:rsidRPr="004C1B0E" w:rsidRDefault="004C1B0E" w:rsidP="004C1B0E">
      <w:pPr>
        <w:spacing w:after="0" w:line="259" w:lineRule="auto"/>
        <w:ind w:right="-1"/>
        <w:jc w:val="center"/>
        <w:rPr>
          <w:rFonts w:ascii="Arial Narrow" w:eastAsia="Calibri" w:hAnsi="Arial Narrow" w:cs="SimSun"/>
          <w:b/>
          <w:sz w:val="36"/>
          <w:lang w:val="es-PE"/>
        </w:rPr>
      </w:pPr>
    </w:p>
    <w:p w:rsidR="004C1B0E" w:rsidRPr="004C1B0E" w:rsidRDefault="004C1B0E" w:rsidP="004C1B0E">
      <w:pPr>
        <w:spacing w:after="0" w:line="259" w:lineRule="auto"/>
        <w:ind w:right="-1"/>
        <w:jc w:val="center"/>
        <w:rPr>
          <w:rFonts w:ascii="Arial Narrow" w:eastAsia="Calibri" w:hAnsi="Arial Narrow" w:cs="SimSun"/>
          <w:b/>
          <w:sz w:val="36"/>
          <w:lang w:val="es-PE"/>
        </w:rPr>
      </w:pPr>
    </w:p>
    <w:p w:rsidR="004C1B0E" w:rsidRPr="004C1B0E" w:rsidRDefault="004C1B0E" w:rsidP="004C1B0E">
      <w:pPr>
        <w:spacing w:after="0" w:line="259" w:lineRule="auto"/>
        <w:ind w:right="-1"/>
        <w:jc w:val="center"/>
        <w:rPr>
          <w:rFonts w:ascii="Arial Narrow" w:eastAsia="Calibri" w:hAnsi="Arial Narrow" w:cs="SimSun"/>
          <w:b/>
          <w:sz w:val="36"/>
          <w:lang w:val="es-PE"/>
        </w:rPr>
      </w:pPr>
    </w:p>
    <w:p w:rsidR="004C1B0E" w:rsidRPr="004C1B0E" w:rsidRDefault="004C1B0E" w:rsidP="004C1B0E">
      <w:pPr>
        <w:spacing w:after="0" w:line="259" w:lineRule="auto"/>
        <w:ind w:right="-1"/>
        <w:jc w:val="center"/>
        <w:rPr>
          <w:rFonts w:ascii="Arial Narrow" w:eastAsia="Calibri" w:hAnsi="Arial Narrow" w:cs="SimSun"/>
          <w:b/>
          <w:sz w:val="36"/>
          <w:lang w:val="es-PE"/>
        </w:rPr>
      </w:pPr>
    </w:p>
    <w:p w:rsidR="004C1B0E" w:rsidRPr="004C1B0E" w:rsidRDefault="004C1B0E" w:rsidP="004C1B0E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eastAsia="es-ES"/>
        </w:rPr>
      </w:pPr>
      <w:r w:rsidRPr="004C1B0E">
        <w:rPr>
          <w:rFonts w:ascii="Arial Narrow" w:eastAsia="Times New Roman" w:hAnsi="Arial Narrow" w:cs="SimSun"/>
          <w:b/>
          <w:iCs/>
          <w:lang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Formación Básica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2020 – I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03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proofErr w:type="spellStart"/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Hrs</w:t>
            </w:r>
            <w:proofErr w:type="spellEnd"/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. Totales: 04         Teóricas 02  Practicas 02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I</w:t>
            </w:r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V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UNICA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Dr. WILDER HUERTA FALCÓN.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Whuerta@Unj</w:t>
            </w:r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fsc.Edu.Pe</w:t>
            </w:r>
            <w:proofErr w:type="spellEnd"/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.</w:t>
            </w:r>
          </w:p>
        </w:tc>
      </w:tr>
      <w:tr w:rsidR="004C1B0E" w:rsidRPr="004C1B0E" w:rsidTr="001E107C">
        <w:trPr>
          <w:trHeight w:val="468"/>
        </w:trPr>
        <w:tc>
          <w:tcPr>
            <w:tcW w:w="2686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C1B0E" w:rsidRPr="004C1B0E" w:rsidRDefault="004C1B0E" w:rsidP="004C1B0E">
            <w:pPr>
              <w:spacing w:after="0" w:line="259" w:lineRule="auto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993604610</w:t>
            </w:r>
          </w:p>
        </w:tc>
      </w:tr>
    </w:tbl>
    <w:p w:rsidR="004C1B0E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B0E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B0E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B0E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B0E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B0E" w:rsidRPr="004A3C35" w:rsidRDefault="004C1B0E" w:rsidP="004C1B0E">
      <w:pPr>
        <w:spacing w:after="0"/>
        <w:ind w:left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C1B0E" w:rsidRDefault="004C1B0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A3C35">
        <w:rPr>
          <w:rFonts w:ascii="Arial" w:hAnsi="Arial" w:cs="Arial"/>
          <w:b/>
          <w:bCs/>
          <w:sz w:val="20"/>
          <w:szCs w:val="20"/>
        </w:rPr>
        <w:lastRenderedPageBreak/>
        <w:t xml:space="preserve">II. </w:t>
      </w:r>
      <w:r w:rsidR="004048BA" w:rsidRPr="004A3C35">
        <w:rPr>
          <w:rFonts w:ascii="Arial" w:hAnsi="Arial" w:cs="Arial"/>
          <w:b/>
          <w:bCs/>
          <w:sz w:val="20"/>
          <w:szCs w:val="20"/>
          <w:u w:val="single"/>
        </w:rPr>
        <w:t>SUMILLA</w:t>
      </w:r>
      <w:r w:rsidR="004C1B0E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4C1B0E" w:rsidRPr="004A3C35" w:rsidRDefault="004C1B0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La asignatura "Legislación Educacional", presenta un amplio bagaje de conocimientos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acerca de las normas legales que regulan la organización y funcionamientos de las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instituciones educativas como de los agentes educativos. Enfatiza la normatividad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educativa: La interpretación constitucional, la Legislación educativa: la Ley General de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Educación 28044, las Leyes Magisteriales, la Ley Orgánica del Ministerio de Educación y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otras normas aplicadas al sector.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>II</w:t>
      </w:r>
      <w:r w:rsidR="004048BA" w:rsidRPr="004A3C35">
        <w:rPr>
          <w:rFonts w:ascii="Arial" w:hAnsi="Arial" w:cs="Arial"/>
          <w:b/>
          <w:sz w:val="20"/>
          <w:szCs w:val="20"/>
        </w:rPr>
        <w:t xml:space="preserve">I. </w:t>
      </w:r>
      <w:r w:rsidR="004048BA" w:rsidRPr="004A3C35">
        <w:rPr>
          <w:rFonts w:ascii="Arial" w:hAnsi="Arial" w:cs="Arial"/>
          <w:b/>
          <w:bCs/>
          <w:sz w:val="20"/>
          <w:szCs w:val="20"/>
          <w:u w:val="single"/>
        </w:rPr>
        <w:t>COMPETENCIAS GENERALES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3.1. Explica el desarrollo del Estado como una organización que produce la normativa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legal.</w:t>
      </w: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3.2. Contribuye a la formación del futuro docente en la interpretación y aplicación de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 xml:space="preserve">  </w:t>
      </w:r>
      <w:r w:rsidR="004048BA" w:rsidRPr="004A3C35">
        <w:rPr>
          <w:rFonts w:ascii="Arial" w:hAnsi="Arial" w:cs="Arial"/>
          <w:sz w:val="20"/>
          <w:szCs w:val="20"/>
        </w:rPr>
        <w:t>normas Educativas.</w:t>
      </w:r>
    </w:p>
    <w:p w:rsidR="004048BA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 xml:space="preserve">3.3. </w:t>
      </w:r>
      <w:r w:rsidR="004048BA" w:rsidRPr="004A3C35">
        <w:rPr>
          <w:rFonts w:ascii="Arial" w:hAnsi="Arial" w:cs="Arial"/>
          <w:i/>
          <w:iCs/>
          <w:sz w:val="20"/>
          <w:szCs w:val="20"/>
        </w:rPr>
        <w:t xml:space="preserve">Valora la calidad de la </w:t>
      </w:r>
      <w:r w:rsidR="004048BA" w:rsidRPr="004A3C35">
        <w:rPr>
          <w:rFonts w:ascii="Arial" w:hAnsi="Arial" w:cs="Arial"/>
          <w:sz w:val="20"/>
          <w:szCs w:val="20"/>
        </w:rPr>
        <w:t>normativ</w:t>
      </w:r>
      <w:r w:rsidR="0054147A" w:rsidRPr="004A3C35">
        <w:rPr>
          <w:rFonts w:ascii="Arial" w:hAnsi="Arial" w:cs="Arial"/>
          <w:sz w:val="20"/>
          <w:szCs w:val="20"/>
        </w:rPr>
        <w:t xml:space="preserve">a </w:t>
      </w:r>
      <w:r w:rsidR="009B661A">
        <w:rPr>
          <w:rFonts w:ascii="Arial" w:hAnsi="Arial" w:cs="Arial"/>
          <w:sz w:val="20"/>
          <w:szCs w:val="20"/>
        </w:rPr>
        <w:t xml:space="preserve">legal vigente </w:t>
      </w:r>
      <w:r w:rsidR="0054147A" w:rsidRPr="004A3C35">
        <w:rPr>
          <w:rFonts w:ascii="Arial" w:hAnsi="Arial" w:cs="Arial"/>
          <w:sz w:val="20"/>
          <w:szCs w:val="20"/>
        </w:rPr>
        <w:t>contrastando con nuestra reali</w:t>
      </w:r>
      <w:r w:rsidR="004048BA" w:rsidRPr="004A3C35">
        <w:rPr>
          <w:rFonts w:ascii="Arial" w:hAnsi="Arial" w:cs="Arial"/>
          <w:sz w:val="20"/>
          <w:szCs w:val="20"/>
        </w:rPr>
        <w:t>dad.</w:t>
      </w:r>
    </w:p>
    <w:p w:rsidR="009B661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B661A">
        <w:rPr>
          <w:rFonts w:ascii="Arial" w:hAnsi="Arial" w:cs="Arial"/>
          <w:sz w:val="20"/>
          <w:szCs w:val="20"/>
        </w:rPr>
        <w:t>3.4. Conoce e interpreta el aspecto integral de la normatividad educativa.</w:t>
      </w:r>
    </w:p>
    <w:p w:rsidR="00B007AE" w:rsidRPr="004A3C35" w:rsidRDefault="00B007A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 xml:space="preserve">IV. </w:t>
      </w:r>
      <w:r w:rsidRPr="004A3C35">
        <w:rPr>
          <w:rFonts w:ascii="Arial" w:hAnsi="Arial" w:cs="Arial"/>
          <w:b/>
          <w:sz w:val="20"/>
          <w:szCs w:val="20"/>
          <w:u w:val="single"/>
        </w:rPr>
        <w:t>CONTENIDOS CURRICULARES TRANSVERSALES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4.1. Desarrollo del pens</w:t>
      </w:r>
      <w:r>
        <w:rPr>
          <w:rFonts w:ascii="Arial" w:hAnsi="Arial" w:cs="Arial"/>
          <w:sz w:val="20"/>
          <w:szCs w:val="20"/>
        </w:rPr>
        <w:t>amiento científico y tecnología</w:t>
      </w:r>
      <w:r w:rsidR="004048BA" w:rsidRPr="004A3C35">
        <w:rPr>
          <w:rFonts w:ascii="Arial" w:hAnsi="Arial" w:cs="Arial"/>
          <w:sz w:val="20"/>
          <w:szCs w:val="20"/>
        </w:rPr>
        <w:t xml:space="preserve"> en el campo</w:t>
      </w:r>
      <w:r w:rsidR="0054147A" w:rsidRPr="004A3C35">
        <w:rPr>
          <w:rFonts w:ascii="Arial" w:hAnsi="Arial" w:cs="Arial"/>
          <w:sz w:val="20"/>
          <w:szCs w:val="20"/>
        </w:rPr>
        <w:t xml:space="preserve"> educativo</w:t>
      </w:r>
      <w:r w:rsidR="004048BA" w:rsidRPr="004A3C35">
        <w:rPr>
          <w:rFonts w:ascii="Arial" w:hAnsi="Arial" w:cs="Arial"/>
          <w:sz w:val="20"/>
          <w:szCs w:val="20"/>
        </w:rPr>
        <w:t xml:space="preserve"> y jurídico</w:t>
      </w:r>
      <w:r w:rsidR="0054147A" w:rsidRPr="004A3C35">
        <w:rPr>
          <w:rFonts w:ascii="Arial" w:hAnsi="Arial" w:cs="Arial"/>
          <w:sz w:val="20"/>
          <w:szCs w:val="20"/>
        </w:rPr>
        <w:t>.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4.2. Desarrollo del respeto y aplicación de las normas legales</w:t>
      </w:r>
      <w:r w:rsidR="0054147A" w:rsidRPr="004A3C35">
        <w:rPr>
          <w:rFonts w:ascii="Arial" w:hAnsi="Arial" w:cs="Arial"/>
          <w:sz w:val="20"/>
          <w:szCs w:val="20"/>
        </w:rPr>
        <w:t>.</w:t>
      </w: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4.3. Mejora de su capacidad de formular críticas y plantear alternativas ante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 xml:space="preserve">normas mal formuladas </w:t>
      </w:r>
      <w:r>
        <w:rPr>
          <w:rFonts w:ascii="Arial" w:hAnsi="Arial" w:cs="Arial"/>
          <w:sz w:val="20"/>
          <w:szCs w:val="20"/>
        </w:rPr>
        <w:t xml:space="preserve">  </w:t>
      </w:r>
      <w:r w:rsidR="004048BA" w:rsidRPr="004A3C35">
        <w:rPr>
          <w:rFonts w:ascii="Arial" w:hAnsi="Arial" w:cs="Arial"/>
          <w:sz w:val="20"/>
          <w:szCs w:val="20"/>
        </w:rPr>
        <w:t>que no están de acuerdo a la realidad.</w:t>
      </w:r>
    </w:p>
    <w:p w:rsidR="004048BA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4.4. Interpretación integral de la normatividad educativa.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UNIDADES DE APRENDIZAJE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048BA" w:rsidRPr="004A3C35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1. EL ESTADO Y EL DERECHO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Describe y explica el origen del estado.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valora la estructura Estado Peruano.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Define y explica las fuentes del derecho, la persona y los Derechos Humanos. 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Describe, compara y analiza la estructura de la constitución y los derechos fundamentales de las personas. 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Analiza críticamente los principales incisos del Art. 2 de la Constitución.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El estado; naturaleza, elementos, el problema del origen del estado.</w:t>
            </w:r>
          </w:p>
          <w:p w:rsidR="00B80EFB" w:rsidRPr="00A71BB3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BB3">
              <w:rPr>
                <w:rFonts w:ascii="Arial" w:hAnsi="Arial" w:cs="Arial"/>
                <w:sz w:val="20"/>
                <w:szCs w:val="20"/>
              </w:rPr>
              <w:t>Elementos del estado Peruano.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El derecho – Definiciones Jurídicas fundamentales y </w:t>
            </w:r>
            <w:r>
              <w:rPr>
                <w:rFonts w:ascii="Arial" w:hAnsi="Arial" w:cs="Arial"/>
                <w:sz w:val="20"/>
                <w:szCs w:val="20"/>
              </w:rPr>
              <w:t>soberanía del Estado el derecho.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Las constituciones, origen del constitucionalismo peruano.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Los derechos fundamentales y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a actual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3C35">
              <w:rPr>
                <w:rFonts w:ascii="Arial" w:hAnsi="Arial" w:cs="Arial"/>
                <w:sz w:val="20"/>
                <w:szCs w:val="20"/>
              </w:rPr>
              <w:t>onstitución Política del Perú.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Art. 2 de la Const. Incisos: 1, 2, 3, 4, 5, 7, 13, 15, 17, 18, 23, 24 (a, b, c, e, h).</w:t>
            </w:r>
          </w:p>
          <w:p w:rsidR="005375A7" w:rsidRPr="005375A7" w:rsidRDefault="005375A7" w:rsidP="005375A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375A7" w:rsidRPr="004A3C35" w:rsidRDefault="005375A7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del primer modulo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 y 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 y 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5 y 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7 y 8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</w:tr>
    </w:tbl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2. NORMATIVA LEGAL Y EDUCACIONAL</w:t>
      </w:r>
    </w:p>
    <w:p w:rsidR="00625262" w:rsidRPr="004A3C35" w:rsidRDefault="00625262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B80EFB" w:rsidRDefault="00B80EFB" w:rsidP="00B80EF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FB">
              <w:rPr>
                <w:rFonts w:ascii="Arial" w:hAnsi="Arial" w:cs="Arial"/>
                <w:sz w:val="20"/>
                <w:szCs w:val="20"/>
              </w:rPr>
              <w:t xml:space="preserve">Define, Describe la Estructura de la normatividad legal y su Jerarquía </w:t>
            </w:r>
            <w:r w:rsidRPr="00B80EFB">
              <w:rPr>
                <w:rFonts w:ascii="Arial" w:hAnsi="Arial" w:cs="Arial"/>
                <w:sz w:val="20"/>
                <w:szCs w:val="20"/>
              </w:rPr>
              <w:lastRenderedPageBreak/>
              <w:t>correspondiente.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Identifica, describe e interpreta las principales normas legales que regulan la organización y funcionamiento del sistema educativo.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 Normas legales y otr</w:t>
            </w:r>
            <w:r>
              <w:rPr>
                <w:rFonts w:ascii="Arial" w:hAnsi="Arial" w:cs="Arial"/>
                <w:sz w:val="20"/>
                <w:szCs w:val="20"/>
              </w:rPr>
              <w:t xml:space="preserve">as normas: definiciones básicas,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características, principios.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Jerarquía de las Normas Legales: pirámide normativa.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Normatividad Educativa Peruana:</w:t>
            </w:r>
          </w:p>
          <w:p w:rsidR="00B80EFB" w:rsidRPr="004A3C35" w:rsidRDefault="00B80EFB" w:rsidP="00E100C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Evolució</w:t>
            </w:r>
            <w:r>
              <w:rPr>
                <w:rFonts w:ascii="Arial" w:hAnsi="Arial" w:cs="Arial"/>
                <w:sz w:val="20"/>
                <w:szCs w:val="20"/>
              </w:rPr>
              <w:t>n de la legislación Educacional Peruana.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general de educación N°28044.</w:t>
            </w:r>
          </w:p>
          <w:p w:rsidR="00B80EFB" w:rsidRPr="004A3C35" w:rsidRDefault="005375A7" w:rsidP="004C1B0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80EFB" w:rsidRPr="004A3C35">
              <w:rPr>
                <w:rFonts w:ascii="Arial" w:hAnsi="Arial" w:cs="Arial"/>
                <w:sz w:val="20"/>
                <w:szCs w:val="20"/>
              </w:rPr>
              <w:t>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segundo</w:t>
            </w:r>
            <w:r w:rsidR="004C1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B0E">
              <w:rPr>
                <w:rFonts w:ascii="Arial" w:hAnsi="Arial" w:cs="Arial"/>
                <w:sz w:val="20"/>
                <w:szCs w:val="20"/>
              </w:rPr>
              <w:t>modulo</w:t>
            </w:r>
            <w:proofErr w:type="spellEnd"/>
            <w:proofErr w:type="gramStart"/>
            <w:r w:rsidR="004C1B0E">
              <w:rPr>
                <w:rFonts w:ascii="Arial" w:hAnsi="Arial" w:cs="Arial"/>
                <w:sz w:val="20"/>
                <w:szCs w:val="20"/>
              </w:rPr>
              <w:t>.</w:t>
            </w:r>
            <w:r w:rsidR="00B80EFB" w:rsidRPr="004A3C3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11 y 12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E100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13 y 14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E100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15 y 16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625262" w:rsidRDefault="00625262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723F31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3. PRINCIPALES NORMATIVAS EDUCATIVAS</w:t>
      </w:r>
    </w:p>
    <w:p w:rsidR="00BF7C30" w:rsidRPr="004A3C35" w:rsidRDefault="00BF7C30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 y analiza críticamente los contenidos de la ley de la Reforma Magisterial N° 29944 y su reglamento según D.S. N° 004-13- ED.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Interpreta, los contenidos de la nueva ley Orgánica del Ministerio de Educación N° 25762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 y analiza críticamente los  contenidos de la R.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A3C35">
              <w:rPr>
                <w:rFonts w:ascii="Arial" w:hAnsi="Arial" w:cs="Arial"/>
                <w:sz w:val="20"/>
                <w:szCs w:val="20"/>
              </w:rPr>
              <w:t>. N° 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4A3C35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3C35">
              <w:rPr>
                <w:rFonts w:ascii="Arial" w:hAnsi="Arial" w:cs="Arial"/>
                <w:sz w:val="20"/>
                <w:szCs w:val="20"/>
              </w:rPr>
              <w:t>-ED.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analiza la teleología de la universidad.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Ley Reforma Magisterial Nº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3C35">
              <w:rPr>
                <w:rFonts w:ascii="Arial" w:hAnsi="Arial" w:cs="Arial"/>
                <w:sz w:val="20"/>
                <w:szCs w:val="20"/>
              </w:rPr>
              <w:t>9944 y su reglamento según D.S. N° 004-13-ED.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Orgánica del Ministerio de Educación N° 25762.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Ministerial R.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A3C35">
              <w:rPr>
                <w:rFonts w:ascii="Arial" w:hAnsi="Arial" w:cs="Arial"/>
                <w:sz w:val="20"/>
                <w:szCs w:val="20"/>
              </w:rPr>
              <w:t>N° 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4A3C35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MINEDU.</w:t>
            </w:r>
          </w:p>
          <w:p w:rsidR="00B80EFB" w:rsidRPr="009F1454" w:rsidRDefault="00B80EFB" w:rsidP="009F145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universitaria N° 30220.</w:t>
            </w: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Estatuto de la universidad UNJFSC-2014.</w:t>
            </w:r>
          </w:p>
          <w:p w:rsidR="005375A7" w:rsidRPr="004A3C35" w:rsidRDefault="005375A7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del tercer módulo.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18 y 19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21 y 22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23 y 24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C30" w:rsidRPr="004A3C35" w:rsidRDefault="00BF7C30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4505" w:rsidRPr="004A3C35" w:rsidRDefault="00723F31" w:rsidP="00473BB7">
      <w:pPr>
        <w:tabs>
          <w:tab w:val="left" w:pos="6497"/>
        </w:tabs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>4. OTRAS NORMAS LEGALES APLICABLES AL SECTOR EDUCACIÓN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733468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733468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analiza la Ley N° 27444; Ley de procedimiento administrativo general.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explica procedimiento sobre reconocimiento y pago derechos pensionarios.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Describe y explica las principales acciones judiciales.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Elabora modelos básicos de la Acción de Amparo y la Demanda Contenciosa Administrativa.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de procedimiento administrativo general Nº27444.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Pensiones: DD.LL- 20530, 19990 y el S.N.P.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Acciones Judiciales: El proceso de Amparo.</w:t>
            </w:r>
          </w:p>
          <w:p w:rsidR="00B80EFB" w:rsidRPr="004A3C35" w:rsidRDefault="00B80EFB" w:rsidP="008523AC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Acciones judiciales: Demanda contenciosa Administrativa.</w:t>
            </w: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Modelo de escritos y recursos.</w:t>
            </w:r>
          </w:p>
          <w:p w:rsidR="00B80EFB" w:rsidRPr="004A3C35" w:rsidRDefault="00B80EFB" w:rsidP="00CC500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3A175F" w:rsidRDefault="00B80EFB" w:rsidP="003A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5A7" w:rsidRPr="005375A7" w:rsidRDefault="005375A7" w:rsidP="005375A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375A7" w:rsidRPr="004A3C35" w:rsidRDefault="005375A7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del cuarto modulo.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27 y 28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29 y 30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4A3C35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y 34</w:t>
            </w:r>
          </w:p>
        </w:tc>
      </w:tr>
    </w:tbl>
    <w:p w:rsidR="00652CFA" w:rsidRPr="004A3C35" w:rsidRDefault="00652CFA" w:rsidP="00473BB7">
      <w:pPr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lastRenderedPageBreak/>
        <w:t xml:space="preserve">VI. </w:t>
      </w:r>
      <w:r w:rsidRPr="004A3C35">
        <w:rPr>
          <w:rFonts w:ascii="Arial" w:hAnsi="Arial" w:cs="Arial"/>
          <w:b/>
          <w:sz w:val="20"/>
          <w:szCs w:val="20"/>
          <w:u w:val="single"/>
        </w:rPr>
        <w:t>ESTRATEGIAS METODOLÓGICAS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3828"/>
      </w:tblGrid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PROCEDIMIENTOS: MODOS Y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MANERAS DE DESARROLLAR LAS</w:t>
            </w:r>
          </w:p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INTERROGANTES O PROBLEMAS</w:t>
            </w:r>
          </w:p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PRIORITARIOS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1. EXPLORACIÓN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1. A través de la exposición del docente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obtienen i</w:t>
            </w:r>
            <w:r w:rsidRPr="004A3C35">
              <w:rPr>
                <w:rFonts w:ascii="Arial" w:hAnsi="Arial" w:cs="Arial"/>
                <w:sz w:val="20"/>
                <w:szCs w:val="20"/>
              </w:rPr>
              <w:t>nformación sobre el Estado, como una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organización de la sociedad.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Defienden las categorías básicas del Estado y del Derecho.</w:t>
            </w:r>
          </w:p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Desarrollan las etapas del Desarrollo del Estado. 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¿Qué es el Estado y qué relación tiene con las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Normas Legales?</w:t>
            </w:r>
          </w:p>
          <w:p w:rsidR="00652CFA" w:rsidRPr="004A3C35" w:rsidRDefault="00E940E6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¿En qué consiste el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 xml:space="preserve"> método Científico?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¿Cuáles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son las teorías que explican el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origen del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Estado?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2. INVEST</w:t>
            </w:r>
            <w:r w:rsidR="00E940E6"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IGACIÓN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Elaboran un registro bibliográfico sobre la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Constitución peruana y la Legislación Educativa.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Elaboran y exponen grupal sobre la Normatividad</w:t>
            </w:r>
          </w:p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Legal.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¿Cuáles son las fuentes bibliográficas para el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mejor conocimiento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de la Constitución y otras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No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rma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>infra legales</w:t>
            </w:r>
            <w:r w:rsidRPr="004A3C3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¿Qué características tiene la Constitución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vigente?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0E6"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EXPERIMENTACIÓN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Contrastar la Normatividad Educativa producida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hasta ahora con la realidad social (a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plica</w:t>
            </w:r>
            <w:r w:rsidRPr="004A3C35">
              <w:rPr>
                <w:rFonts w:ascii="Arial" w:hAnsi="Arial" w:cs="Arial"/>
                <w:sz w:val="20"/>
                <w:szCs w:val="20"/>
              </w:rPr>
              <w:t>bilidad).</w:t>
            </w:r>
          </w:p>
          <w:p w:rsidR="00652CFA" w:rsidRPr="004A3C35" w:rsidRDefault="0015265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A partir de los 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antecedentes legales comprender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el contenido actual de normas.</w:t>
            </w:r>
          </w:p>
          <w:p w:rsidR="00652CFA" w:rsidRPr="004A3C35" w:rsidRDefault="0015265B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Form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ular y plantear un problema de investigación.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1. ¿Qué </w:t>
            </w:r>
            <w:r w:rsidR="00E940E6" w:rsidRPr="004A3C35">
              <w:rPr>
                <w:rFonts w:ascii="Arial" w:hAnsi="Arial" w:cs="Arial"/>
                <w:bCs/>
                <w:sz w:val="20"/>
                <w:szCs w:val="20"/>
              </w:rPr>
              <w:t xml:space="preserve">conclusiones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>se derivan de esa contrastación</w:t>
            </w:r>
            <w:r w:rsidRPr="004A3C3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¿Qué aportes podemos rescatar de las normas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producidas hasta ahora?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¿Cómo plantear un problema de investigación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que nos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permita conocer mejor las Norm</w:t>
            </w:r>
            <w:r w:rsidRPr="004A3C35">
              <w:rPr>
                <w:rFonts w:ascii="Arial" w:hAnsi="Arial" w:cs="Arial"/>
                <w:sz w:val="20"/>
                <w:szCs w:val="20"/>
              </w:rPr>
              <w:t>as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legales?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4. SOLUCIÓN DE PROBLEMAS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Aplicando el método Científico resolver un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determinado problema de una com</w:t>
            </w:r>
            <w:r w:rsidRPr="004A3C35">
              <w:rPr>
                <w:rFonts w:ascii="Arial" w:hAnsi="Arial" w:cs="Arial"/>
                <w:sz w:val="20"/>
                <w:szCs w:val="20"/>
              </w:rPr>
              <w:t>unidad.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Practicar hábitos de uso del método Científico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para elaborar nuevos conocimientos.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¿Cómo aplicaremos el método Científico en los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problemas de la sociedad actual?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¿Cuáles son los aportes más importantes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de las </w:t>
            </w:r>
            <w:r w:rsidRPr="004A3C35">
              <w:rPr>
                <w:rFonts w:ascii="Arial" w:hAnsi="Arial" w:cs="Arial"/>
                <w:sz w:val="20"/>
                <w:szCs w:val="20"/>
              </w:rPr>
              <w:t>leyes ya derogadas a la legislación educativa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actual?</w:t>
            </w:r>
          </w:p>
        </w:tc>
      </w:tr>
    </w:tbl>
    <w:p w:rsidR="004C1B0E" w:rsidRDefault="004C1B0E" w:rsidP="004C1B0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4C1B0E" w:rsidRPr="004C1B0E" w:rsidRDefault="0015265B" w:rsidP="004C1B0E">
      <w:pPr>
        <w:spacing w:after="160" w:line="259" w:lineRule="auto"/>
        <w:jc w:val="both"/>
        <w:rPr>
          <w:rFonts w:ascii="Arial Narrow" w:eastAsia="Calibri" w:hAnsi="Arial Narrow" w:cs="Times New Roman"/>
          <w:b/>
          <w:sz w:val="24"/>
          <w:lang w:val="es-PE"/>
        </w:rPr>
      </w:pPr>
      <w:r w:rsidRPr="004C1B0E">
        <w:rPr>
          <w:rFonts w:ascii="Arial" w:hAnsi="Arial" w:cs="Arial"/>
          <w:b/>
          <w:bCs/>
          <w:sz w:val="20"/>
          <w:szCs w:val="20"/>
        </w:rPr>
        <w:t xml:space="preserve">VII. </w:t>
      </w:r>
      <w:r w:rsidR="004C1B0E" w:rsidRPr="004C1B0E">
        <w:rPr>
          <w:rFonts w:ascii="Arial Narrow" w:eastAsia="Calibri" w:hAnsi="Arial Narrow" w:cs="Times New Roman"/>
          <w:b/>
          <w:sz w:val="24"/>
          <w:lang w:val="es-PE"/>
        </w:rPr>
        <w:t>MATERIALES EDUCATIVOS Y OTROS RECURSOS  DIDÁCTICOS</w:t>
      </w:r>
    </w:p>
    <w:p w:rsidR="004C1B0E" w:rsidRPr="004C1B0E" w:rsidRDefault="004C1B0E" w:rsidP="004C1B0E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 w:rsidRPr="004C1B0E">
        <w:rPr>
          <w:rFonts w:ascii="Arial Narrow" w:eastAsia="Times New Roman" w:hAnsi="Arial Narrow" w:cs="Arial"/>
          <w:b/>
          <w:iCs/>
          <w:color w:val="000000"/>
          <w:lang w:eastAsia="es-ES"/>
        </w:rPr>
        <w:t xml:space="preserve">MEDIOS Y PLATAFORMAS VIRTUALES         </w:t>
      </w:r>
    </w:p>
    <w:p w:rsidR="004C1B0E" w:rsidRPr="004C1B0E" w:rsidRDefault="004C1B0E" w:rsidP="004C1B0E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 w:rsidRPr="004C1B0E">
        <w:rPr>
          <w:rFonts w:ascii="Arial Narrow" w:eastAsia="Times New Roman" w:hAnsi="Arial Narrow" w:cs="Arial"/>
          <w:iCs/>
          <w:color w:val="000000"/>
          <w:lang w:eastAsia="es-ES"/>
        </w:rPr>
        <w:t>Casos prácticos</w:t>
      </w:r>
    </w:p>
    <w:p w:rsidR="004C1B0E" w:rsidRPr="004C1B0E" w:rsidRDefault="004C1B0E" w:rsidP="004C1B0E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 w:rsidRPr="004C1B0E">
        <w:rPr>
          <w:rFonts w:ascii="Arial Narrow" w:eastAsia="Times New Roman" w:hAnsi="Arial Narrow" w:cs="Arial"/>
          <w:iCs/>
          <w:color w:val="000000"/>
          <w:lang w:eastAsia="es-ES"/>
        </w:rPr>
        <w:t>Pizarra interactiva</w:t>
      </w:r>
    </w:p>
    <w:p w:rsidR="004C1B0E" w:rsidRPr="004C1B0E" w:rsidRDefault="004C1B0E" w:rsidP="004C1B0E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 w:rsidRPr="004C1B0E">
        <w:rPr>
          <w:rFonts w:ascii="Arial Narrow" w:eastAsia="Times New Roman" w:hAnsi="Arial Narrow" w:cs="Arial"/>
          <w:iCs/>
          <w:color w:val="000000"/>
          <w:lang w:eastAsia="es-ES"/>
        </w:rPr>
        <w:t xml:space="preserve">Google </w:t>
      </w:r>
      <w:proofErr w:type="spellStart"/>
      <w:r w:rsidRPr="004C1B0E">
        <w:rPr>
          <w:rFonts w:ascii="Arial Narrow" w:eastAsia="Times New Roman" w:hAnsi="Arial Narrow" w:cs="Arial"/>
          <w:iCs/>
          <w:color w:val="000000"/>
          <w:lang w:eastAsia="es-ES"/>
        </w:rPr>
        <w:t>Meet</w:t>
      </w:r>
      <w:proofErr w:type="spellEnd"/>
    </w:p>
    <w:p w:rsidR="004C1B0E" w:rsidRPr="004C1B0E" w:rsidRDefault="004C1B0E" w:rsidP="004C1B0E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 w:rsidRPr="004C1B0E">
        <w:rPr>
          <w:rFonts w:ascii="Arial Narrow" w:eastAsia="Times New Roman" w:hAnsi="Arial Narrow" w:cs="Arial"/>
          <w:iCs/>
          <w:color w:val="000000"/>
          <w:lang w:eastAsia="es-ES"/>
        </w:rPr>
        <w:t>Repositorios de datos</w:t>
      </w:r>
    </w:p>
    <w:p w:rsidR="004C1B0E" w:rsidRPr="004C1B0E" w:rsidRDefault="004C1B0E" w:rsidP="004C1B0E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b/>
          <w:iCs/>
          <w:lang w:eastAsia="es-ES"/>
        </w:rPr>
        <w:t>MEDIOS INFORMATICOS:</w:t>
      </w:r>
    </w:p>
    <w:p w:rsidR="004C1B0E" w:rsidRPr="004C1B0E" w:rsidRDefault="004C1B0E" w:rsidP="004C1B0E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1064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Computadora</w:t>
      </w:r>
    </w:p>
    <w:p w:rsidR="004C1B0E" w:rsidRPr="004C1B0E" w:rsidRDefault="004C1B0E" w:rsidP="004C1B0E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1064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Tablet</w:t>
      </w:r>
    </w:p>
    <w:p w:rsidR="004C1B0E" w:rsidRPr="004C1B0E" w:rsidRDefault="004C1B0E" w:rsidP="004C1B0E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1064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Celulares</w:t>
      </w:r>
    </w:p>
    <w:p w:rsidR="004C1B0E" w:rsidRPr="004C1B0E" w:rsidRDefault="004C1B0E" w:rsidP="004C1B0E">
      <w:pPr>
        <w:numPr>
          <w:ilvl w:val="1"/>
          <w:numId w:val="8"/>
        </w:numPr>
        <w:spacing w:after="0" w:line="259" w:lineRule="auto"/>
        <w:ind w:left="993" w:hanging="284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 xml:space="preserve"> Internet.</w:t>
      </w:r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</w:p>
    <w:p w:rsidR="004C1B0E" w:rsidRP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  <w:lang w:val="es-PE"/>
        </w:rPr>
      </w:pPr>
    </w:p>
    <w:p w:rsidR="004C1B0E" w:rsidRPr="004C1B0E" w:rsidRDefault="004C1B0E" w:rsidP="004C1B0E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rFonts w:ascii="Arial Narrow" w:eastAsia="Times New Roman" w:hAnsi="Arial Narrow" w:cs="SimSun"/>
          <w:b/>
          <w:iCs/>
          <w:lang w:eastAsia="es-ES"/>
        </w:rPr>
      </w:pPr>
      <w:r w:rsidRPr="004C1B0E">
        <w:rPr>
          <w:rFonts w:ascii="Arial Narrow" w:eastAsia="Times New Roman" w:hAnsi="Arial Narrow" w:cs="SimSun"/>
          <w:b/>
          <w:iCs/>
          <w:lang w:eastAsia="es-ES"/>
        </w:rPr>
        <w:lastRenderedPageBreak/>
        <w:t>EVALUACIÓN:</w:t>
      </w:r>
    </w:p>
    <w:p w:rsidR="004C1B0E" w:rsidRPr="004C1B0E" w:rsidRDefault="004C1B0E" w:rsidP="004C1B0E">
      <w:pPr>
        <w:spacing w:after="0" w:line="259" w:lineRule="auto"/>
        <w:ind w:left="567"/>
        <w:jc w:val="both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:rsidR="004C1B0E" w:rsidRPr="004C1B0E" w:rsidRDefault="004C1B0E" w:rsidP="004C1B0E">
      <w:pPr>
        <w:spacing w:after="0"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:rsidR="004C1B0E" w:rsidRPr="004C1B0E" w:rsidRDefault="004C1B0E" w:rsidP="004C1B0E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993" w:hanging="426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b/>
          <w:iCs/>
          <w:lang w:eastAsia="es-ES"/>
        </w:rPr>
        <w:t>Evidencias de Conocimiento.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En cuanto a la autoevaluación permite que el estudiante reconozca sus debilidades y fortalezas para corregir o mejorar.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Las evaluaciones de este nivel serán de respuestas simples y otras con preguntas abiertas para su argumentación.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 xml:space="preserve"> </w:t>
      </w:r>
    </w:p>
    <w:p w:rsidR="004C1B0E" w:rsidRPr="004C1B0E" w:rsidRDefault="004C1B0E" w:rsidP="004C1B0E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b/>
          <w:iCs/>
          <w:lang w:eastAsia="es-ES"/>
        </w:rPr>
        <w:t>Evidencia de Desempeño.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 xml:space="preserve">La evaluación de desempeño se evalúa ponderando como el estudiante se hace investigador aplicando los procedimientos y técnicas en el desarrollo de las clases a través de su asistencia y </w:t>
      </w:r>
      <w:proofErr w:type="gramStart"/>
      <w:r w:rsidRPr="004C1B0E">
        <w:rPr>
          <w:rFonts w:ascii="Arial Narrow" w:eastAsia="Times New Roman" w:hAnsi="Arial Narrow" w:cs="Arial"/>
          <w:iCs/>
          <w:lang w:eastAsia="es-ES"/>
        </w:rPr>
        <w:t>participación</w:t>
      </w:r>
      <w:proofErr w:type="gramEnd"/>
      <w:r w:rsidRPr="004C1B0E">
        <w:rPr>
          <w:rFonts w:ascii="Arial Narrow" w:eastAsia="Times New Roman" w:hAnsi="Arial Narrow" w:cs="Arial"/>
          <w:iCs/>
          <w:lang w:eastAsia="es-ES"/>
        </w:rPr>
        <w:t xml:space="preserve"> asertiva.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4C1B0E" w:rsidRPr="004C1B0E" w:rsidRDefault="004C1B0E" w:rsidP="004C1B0E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b/>
          <w:iCs/>
          <w:lang w:eastAsia="es-ES"/>
        </w:rPr>
        <w:t>Evidencia de Producto.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La evaluación de producto de evidencia en la entrega oportuna de sus trabajos parciales y el trabajo final.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Además, se tendrá en cuenta la asistencia como componente del desempeño, el 30% de inasistencia inhabilita el derecho a la evaluación.</w:t>
      </w:r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C1B0E" w:rsidRPr="004C1B0E" w:rsidTr="001E107C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4C1B0E" w:rsidRPr="004C1B0E" w:rsidTr="001E107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El ciclo académico comprende 4</w:t>
            </w:r>
          </w:p>
        </w:tc>
      </w:tr>
      <w:tr w:rsidR="004C1B0E" w:rsidRPr="004C1B0E" w:rsidTr="001E107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  <w:tr w:rsidR="004C1B0E" w:rsidRPr="004C1B0E" w:rsidTr="001E107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 w:rsidRPr="004C1B0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59" w:lineRule="auto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</w:tbl>
    <w:p w:rsidR="004C1B0E" w:rsidRPr="004C1B0E" w:rsidRDefault="004C1B0E" w:rsidP="004C1B0E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eastAsia="es-ES"/>
        </w:rPr>
      </w:pPr>
    </w:p>
    <w:p w:rsidR="004C1B0E" w:rsidRPr="004C1B0E" w:rsidRDefault="004C1B0E" w:rsidP="004C1B0E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eastAsia="es-ES"/>
        </w:rPr>
      </w:pPr>
      <w:r w:rsidRPr="004C1B0E">
        <w:rPr>
          <w:rFonts w:ascii="Arial Narrow" w:eastAsia="Times New Roman" w:hAnsi="Arial Narrow" w:cs="Arial"/>
          <w:iCs/>
          <w:lang w:eastAsia="es-ES"/>
        </w:rPr>
        <w:t>Siendo el promedio final (PF), el promedio simple de los promedios ponderados de cada módulo (PM1, PM2, PM3, PM4)</w:t>
      </w:r>
    </w:p>
    <w:p w:rsidR="004C1B0E" w:rsidRPr="004C1B0E" w:rsidRDefault="004C1B0E" w:rsidP="004C1B0E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eastAsia="es-ES"/>
        </w:rPr>
      </w:pPr>
    </w:p>
    <w:p w:rsidR="004C1B0E" w:rsidRPr="004C1B0E" w:rsidRDefault="004C1B0E" w:rsidP="004C1B0E">
      <w:pPr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:rsid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</w:rPr>
      </w:pPr>
    </w:p>
    <w:p w:rsidR="004C1B0E" w:rsidRPr="004C1B0E" w:rsidRDefault="004C1B0E" w:rsidP="004C1B0E">
      <w:pPr>
        <w:spacing w:after="0" w:line="259" w:lineRule="auto"/>
        <w:ind w:left="993"/>
        <w:contextualSpacing/>
        <w:jc w:val="both"/>
        <w:rPr>
          <w:rFonts w:ascii="Arial Narrow" w:eastAsia="Calibri" w:hAnsi="Arial Narrow" w:cs="Times New Roman"/>
          <w:sz w:val="24"/>
        </w:rPr>
      </w:pP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IX.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BIBLIOGRAFIA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Ministerio de Justicia. </w:t>
      </w:r>
      <w:r w:rsidRPr="004A3C35">
        <w:rPr>
          <w:rFonts w:ascii="Arial" w:hAnsi="Arial" w:cs="Arial"/>
          <w:sz w:val="20"/>
          <w:szCs w:val="20"/>
        </w:rPr>
        <w:t>"Sistema de Información Jurídica"-Lima, Perú; Setiembre 2001.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A3C35">
        <w:rPr>
          <w:rFonts w:ascii="Arial" w:hAnsi="Arial" w:cs="Arial"/>
          <w:b/>
          <w:bCs/>
          <w:sz w:val="20"/>
          <w:szCs w:val="20"/>
        </w:rPr>
        <w:t>Ortecho</w:t>
      </w:r>
      <w:proofErr w:type="spellEnd"/>
      <w:r w:rsidRPr="004A3C35">
        <w:rPr>
          <w:rFonts w:ascii="Arial" w:hAnsi="Arial" w:cs="Arial"/>
          <w:b/>
          <w:bCs/>
          <w:sz w:val="20"/>
          <w:szCs w:val="20"/>
        </w:rPr>
        <w:t xml:space="preserve"> Villena, Víctor. </w:t>
      </w:r>
      <w:r w:rsidRPr="004A3C35">
        <w:rPr>
          <w:rFonts w:ascii="Arial" w:hAnsi="Arial" w:cs="Arial"/>
          <w:sz w:val="20"/>
          <w:szCs w:val="20"/>
        </w:rPr>
        <w:t>"Jurisdicción y Procesos Constitucionales" Lima Perú 1997.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4A3C35">
        <w:rPr>
          <w:rFonts w:ascii="Arial" w:hAnsi="Arial" w:cs="Arial"/>
          <w:b/>
          <w:bCs/>
          <w:sz w:val="20"/>
          <w:szCs w:val="20"/>
        </w:rPr>
        <w:t>Neves</w:t>
      </w:r>
      <w:proofErr w:type="spellEnd"/>
      <w:r w:rsidRPr="004A3C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A3C35">
        <w:rPr>
          <w:rFonts w:ascii="Arial" w:hAnsi="Arial" w:cs="Arial"/>
          <w:b/>
          <w:bCs/>
          <w:sz w:val="20"/>
          <w:szCs w:val="20"/>
        </w:rPr>
        <w:t>Mujilca</w:t>
      </w:r>
      <w:proofErr w:type="spellEnd"/>
      <w:r w:rsidRPr="004A3C3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A3C35">
        <w:rPr>
          <w:rFonts w:ascii="Arial" w:hAnsi="Arial" w:cs="Arial"/>
          <w:b/>
          <w:sz w:val="20"/>
          <w:szCs w:val="20"/>
        </w:rPr>
        <w:t>Javier</w:t>
      </w:r>
      <w:r w:rsidRPr="004A3C35">
        <w:rPr>
          <w:rFonts w:ascii="Arial" w:hAnsi="Arial" w:cs="Arial"/>
          <w:sz w:val="20"/>
          <w:szCs w:val="20"/>
        </w:rPr>
        <w:t xml:space="preserve"> "Sistema Nacional de Pensiones y Sistemas Privados de Pensiones -Lima Perú 1993.</w:t>
      </w:r>
    </w:p>
    <w:p w:rsidR="0015265B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4.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De Vega García, Pedro. </w:t>
      </w:r>
      <w:r w:rsidRPr="004A3C35">
        <w:rPr>
          <w:rFonts w:ascii="Arial" w:hAnsi="Arial" w:cs="Arial"/>
          <w:sz w:val="20"/>
          <w:szCs w:val="20"/>
        </w:rPr>
        <w:t>"Estado Social y Estado de partidas. La problemática de la Legitimidad. Revistas de Derecho. Lima- Perú 1995".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5.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Caro Coria, Carlos. </w:t>
      </w:r>
      <w:r w:rsidRPr="004A3C35">
        <w:rPr>
          <w:rFonts w:ascii="Arial" w:hAnsi="Arial" w:cs="Arial"/>
          <w:sz w:val="20"/>
          <w:szCs w:val="20"/>
        </w:rPr>
        <w:t>"El Derecho penal Laboral en el Perú". Revista de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Derecho. Lima Perú 1995"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6.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Blancas Bustamante Carlos. </w:t>
      </w:r>
      <w:r w:rsidRPr="004A3C35">
        <w:rPr>
          <w:rFonts w:ascii="Arial" w:hAnsi="Arial" w:cs="Arial"/>
          <w:sz w:val="20"/>
          <w:szCs w:val="20"/>
        </w:rPr>
        <w:t>"Derecho Constitucional General" Fondo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Editorial de la Pontifica Universidad Católica del Perú. Lima 1992.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4A3C35">
        <w:rPr>
          <w:rFonts w:ascii="Arial" w:hAnsi="Arial" w:cs="Arial"/>
          <w:b/>
          <w:bCs/>
          <w:sz w:val="20"/>
          <w:szCs w:val="20"/>
        </w:rPr>
        <w:t>Bemales</w:t>
      </w:r>
      <w:proofErr w:type="spellEnd"/>
      <w:r w:rsidRPr="004A3C35">
        <w:rPr>
          <w:rFonts w:ascii="Arial" w:hAnsi="Arial" w:cs="Arial"/>
          <w:b/>
          <w:bCs/>
          <w:sz w:val="20"/>
          <w:szCs w:val="20"/>
        </w:rPr>
        <w:t xml:space="preserve"> Ballesteros, Enrique" </w:t>
      </w:r>
      <w:r w:rsidRPr="004A3C35">
        <w:rPr>
          <w:rFonts w:ascii="Arial" w:hAnsi="Arial" w:cs="Arial"/>
          <w:sz w:val="20"/>
          <w:szCs w:val="20"/>
        </w:rPr>
        <w:t>La Constitución Comentada de 1993"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4A3C35">
        <w:rPr>
          <w:rFonts w:ascii="Arial" w:hAnsi="Arial" w:cs="Arial"/>
          <w:b/>
          <w:bCs/>
          <w:sz w:val="20"/>
          <w:szCs w:val="20"/>
        </w:rPr>
        <w:t>Alexandrov</w:t>
      </w:r>
      <w:proofErr w:type="spellEnd"/>
      <w:r w:rsidRPr="004A3C35">
        <w:rPr>
          <w:rFonts w:ascii="Arial" w:hAnsi="Arial" w:cs="Arial"/>
          <w:b/>
          <w:bCs/>
          <w:sz w:val="20"/>
          <w:szCs w:val="20"/>
        </w:rPr>
        <w:t xml:space="preserve"> N. y Otros. </w:t>
      </w:r>
      <w:r w:rsidRPr="004A3C35">
        <w:rPr>
          <w:rFonts w:ascii="Arial" w:hAnsi="Arial" w:cs="Arial"/>
          <w:sz w:val="20"/>
          <w:szCs w:val="20"/>
        </w:rPr>
        <w:t>"Teoría del estado y del Derecho" Ediciones del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tercer mundo Lima-Perú 1987.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9. </w:t>
      </w:r>
      <w:r w:rsidR="000662D4" w:rsidRPr="004A3C35">
        <w:rPr>
          <w:rFonts w:ascii="Arial" w:hAnsi="Arial" w:cs="Arial"/>
          <w:b/>
          <w:bCs/>
          <w:sz w:val="20"/>
          <w:szCs w:val="20"/>
        </w:rPr>
        <w:t>Alarcón Guillermo.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 </w:t>
      </w:r>
      <w:r w:rsidR="000662D4" w:rsidRPr="004A3C35">
        <w:rPr>
          <w:rFonts w:ascii="Arial" w:hAnsi="Arial" w:cs="Arial"/>
          <w:b/>
          <w:bCs/>
          <w:sz w:val="20"/>
          <w:szCs w:val="20"/>
        </w:rPr>
        <w:t>“</w:t>
      </w:r>
      <w:r w:rsidRPr="004A3C35">
        <w:rPr>
          <w:rFonts w:ascii="Arial" w:hAnsi="Arial" w:cs="Arial"/>
          <w:sz w:val="20"/>
          <w:szCs w:val="20"/>
        </w:rPr>
        <w:t>El Nuevo Sistema Privado de Pensiones" Revista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 xml:space="preserve">de Derecho </w:t>
      </w:r>
      <w:r w:rsidR="000662D4" w:rsidRPr="004A3C35">
        <w:rPr>
          <w:rFonts w:ascii="Arial" w:hAnsi="Arial" w:cs="Arial"/>
          <w:sz w:val="20"/>
          <w:szCs w:val="20"/>
        </w:rPr>
        <w:t>–</w:t>
      </w:r>
      <w:r w:rsidRPr="004A3C35">
        <w:rPr>
          <w:rFonts w:ascii="Arial" w:hAnsi="Arial" w:cs="Arial"/>
          <w:sz w:val="20"/>
          <w:szCs w:val="20"/>
        </w:rPr>
        <w:t xml:space="preserve"> Lima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10.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Hans Kelsen. </w:t>
      </w:r>
      <w:r w:rsidR="000662D4" w:rsidRPr="004A3C35">
        <w:rPr>
          <w:rFonts w:ascii="Arial" w:hAnsi="Arial" w:cs="Arial"/>
          <w:sz w:val="20"/>
          <w:szCs w:val="20"/>
        </w:rPr>
        <w:t xml:space="preserve">“Teoría General del Derecho” </w:t>
      </w:r>
      <w:r w:rsidRPr="004A3C35">
        <w:rPr>
          <w:rFonts w:ascii="Arial" w:hAnsi="Arial" w:cs="Arial"/>
          <w:sz w:val="20"/>
          <w:szCs w:val="20"/>
        </w:rPr>
        <w:t>México 1969.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11.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Palomino Manchego, José. </w:t>
      </w:r>
      <w:r w:rsidRPr="004A3C35">
        <w:rPr>
          <w:rFonts w:ascii="Arial" w:hAnsi="Arial" w:cs="Arial"/>
          <w:sz w:val="20"/>
          <w:szCs w:val="20"/>
        </w:rPr>
        <w:t>"Introducción a las ciencias Jurídicas"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UNMSM Lima 1990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12.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Salinas Ascencio, Rogelio </w:t>
      </w:r>
      <w:r w:rsidRPr="004A3C35">
        <w:rPr>
          <w:rFonts w:ascii="Arial" w:hAnsi="Arial" w:cs="Arial"/>
          <w:sz w:val="20"/>
          <w:szCs w:val="20"/>
        </w:rPr>
        <w:t>"El Profesor y la Justicia Administrativa"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Primera Edición Huacho- Perú 1998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13.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Ministerio de Educación. </w:t>
      </w:r>
      <w:r w:rsidRPr="004A3C35">
        <w:rPr>
          <w:rFonts w:ascii="Arial" w:hAnsi="Arial" w:cs="Arial"/>
          <w:sz w:val="20"/>
          <w:szCs w:val="20"/>
        </w:rPr>
        <w:t>"Ecuación para una Escuela Democrática"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Lima Abril 2002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14.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Vergara Guadalupe, Clímaco y Otros </w:t>
      </w:r>
      <w:r w:rsidRPr="004A3C35">
        <w:rPr>
          <w:rFonts w:ascii="Arial" w:hAnsi="Arial" w:cs="Arial"/>
          <w:sz w:val="20"/>
          <w:szCs w:val="20"/>
        </w:rPr>
        <w:t>"Legislación Educacional y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Sindicalismo" Huacho PROFDOSA-2004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4C1B0E" w:rsidRDefault="004C1B0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C1B0E" w:rsidRPr="004A3C35" w:rsidRDefault="004C1B0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1B0E" w:rsidRPr="004C1B0E" w:rsidRDefault="004C1B0E" w:rsidP="004C1B0E">
      <w:pPr>
        <w:spacing w:after="160" w:line="259" w:lineRule="auto"/>
        <w:jc w:val="right"/>
        <w:rPr>
          <w:rFonts w:ascii="Arial Narrow" w:eastAsia="Calibri" w:hAnsi="Arial Narrow" w:cs="Times New Roman"/>
          <w:b/>
          <w:sz w:val="24"/>
          <w:lang w:val="es-PE"/>
        </w:rPr>
      </w:pPr>
      <w:r w:rsidRPr="004C1B0E">
        <w:rPr>
          <w:rFonts w:ascii="Arial Narrow" w:eastAsia="Calibri" w:hAnsi="Arial Narrow" w:cs="Times New Roman"/>
          <w:b/>
          <w:sz w:val="24"/>
          <w:lang w:val="es-PE"/>
        </w:rPr>
        <w:t xml:space="preserve">Huacho, julio del 2020 </w:t>
      </w:r>
    </w:p>
    <w:p w:rsidR="004C1B0E" w:rsidRPr="004C1B0E" w:rsidRDefault="004C1B0E" w:rsidP="004C1B0E">
      <w:pPr>
        <w:spacing w:after="160" w:line="259" w:lineRule="auto"/>
        <w:jc w:val="right"/>
        <w:rPr>
          <w:rFonts w:ascii="Arial Narrow" w:eastAsia="Calibri" w:hAnsi="Arial Narrow" w:cs="Times New Roman"/>
          <w:b/>
          <w:sz w:val="24"/>
          <w:lang w:val="es-PE"/>
        </w:rPr>
      </w:pPr>
    </w:p>
    <w:p w:rsidR="004C1B0E" w:rsidRPr="004C1B0E" w:rsidRDefault="004C1B0E" w:rsidP="004C1B0E">
      <w:pPr>
        <w:spacing w:after="160" w:line="259" w:lineRule="auto"/>
        <w:jc w:val="right"/>
        <w:rPr>
          <w:rFonts w:ascii="Arial Narrow" w:eastAsia="Calibri" w:hAnsi="Arial Narrow" w:cs="Times New Roman"/>
          <w:b/>
          <w:sz w:val="24"/>
          <w:lang w:val="es-PE"/>
        </w:rPr>
      </w:pPr>
      <w:r w:rsidRPr="004C1B0E">
        <w:rPr>
          <w:rFonts w:ascii="Arial Narrow" w:eastAsia="Calibri" w:hAnsi="Arial Narrow" w:cs="SimSun"/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BFA4F8" wp14:editId="3C28C87D">
                <wp:simplePos x="0" y="0"/>
                <wp:positionH relativeFrom="column">
                  <wp:posOffset>2049145</wp:posOffset>
                </wp:positionH>
                <wp:positionV relativeFrom="paragraph">
                  <wp:posOffset>85090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B0E" w:rsidRDefault="004C1B0E" w:rsidP="004C1B0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  <w:t xml:space="preserve">Universidad Nacional 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eastAsia="es-ES"/>
                              </w:rPr>
                              <w:t xml:space="preserve">                                      </w:t>
                            </w: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C1B0E" w:rsidRDefault="004C1B0E" w:rsidP="004C1B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 xml:space="preserve">…………………………………….. </w:t>
                            </w:r>
                          </w:p>
                          <w:p w:rsidR="004C1B0E" w:rsidRPr="00AE3531" w:rsidRDefault="004C1B0E" w:rsidP="004C1B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HUERTA FALCÓN, WILDER D.</w:t>
                            </w:r>
                          </w:p>
                          <w:p w:rsidR="004C1B0E" w:rsidRPr="00AE3531" w:rsidRDefault="004C1B0E" w:rsidP="004C1B0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431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61.35pt;margin-top:6.7pt;width:219.75pt;height:84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" filled="f" stroked="f">
                <v:path arrowok="t"/>
                <v:textbox>
                  <w:txbxContent>
                    <w:p w:rsidR="004C1B0E" w:rsidRDefault="004C1B0E" w:rsidP="004C1B0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  <w:t xml:space="preserve">Universidad Nacional 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eastAsia="es-ES"/>
                        </w:rPr>
                        <w:t xml:space="preserve">                                      </w:t>
                      </w:r>
                    </w:p>
                    <w:p w:rsidR="004C1B0E" w:rsidRDefault="004C1B0E" w:rsidP="004C1B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:rsidR="004C1B0E" w:rsidRDefault="004C1B0E" w:rsidP="004C1B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</w:p>
                    <w:p w:rsidR="004C1B0E" w:rsidRDefault="004C1B0E" w:rsidP="004C1B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 xml:space="preserve">…………………………………….. </w:t>
                      </w:r>
                    </w:p>
                    <w:p w:rsidR="004C1B0E" w:rsidRPr="00AE3531" w:rsidRDefault="004C1B0E" w:rsidP="004C1B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HUERTA FALCÓN, WILDER D.</w:t>
                      </w:r>
                    </w:p>
                    <w:p w:rsidR="004C1B0E" w:rsidRPr="00AE3531" w:rsidRDefault="004C1B0E" w:rsidP="004C1B0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431</w:t>
                      </w:r>
                    </w:p>
                  </w:txbxContent>
                </v:textbox>
              </v:rect>
            </w:pict>
          </mc:Fallback>
        </mc:AlternateContent>
      </w:r>
    </w:p>
    <w:p w:rsidR="004C1B0E" w:rsidRPr="004C1B0E" w:rsidRDefault="004C1B0E" w:rsidP="004C1B0E">
      <w:pPr>
        <w:spacing w:after="0" w:line="240" w:lineRule="auto"/>
        <w:ind w:right="-16"/>
        <w:rPr>
          <w:rFonts w:ascii="Script MT Bold" w:eastAsia="Times New Roman" w:hAnsi="Script MT Bold" w:cs="SimSun"/>
          <w:sz w:val="16"/>
          <w:szCs w:val="16"/>
          <w:lang w:eastAsia="es-ES"/>
        </w:rPr>
      </w:pP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0662D4" w:rsidRPr="004A3C35" w:rsidSect="00B80EFB">
      <w:headerReference w:type="default" r:id="rId9"/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3D" w:rsidRDefault="00657E3D" w:rsidP="00792943">
      <w:pPr>
        <w:spacing w:after="0" w:line="240" w:lineRule="auto"/>
      </w:pPr>
      <w:r>
        <w:separator/>
      </w:r>
    </w:p>
  </w:endnote>
  <w:endnote w:type="continuationSeparator" w:id="0">
    <w:p w:rsidR="00657E3D" w:rsidRDefault="00657E3D" w:rsidP="007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3D" w:rsidRDefault="00657E3D" w:rsidP="00792943">
      <w:pPr>
        <w:spacing w:after="0" w:line="240" w:lineRule="auto"/>
      </w:pPr>
      <w:r>
        <w:separator/>
      </w:r>
    </w:p>
  </w:footnote>
  <w:footnote w:type="continuationSeparator" w:id="0">
    <w:p w:rsidR="00657E3D" w:rsidRDefault="00657E3D" w:rsidP="007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0E" w:rsidRPr="004C1B0E" w:rsidRDefault="004C1B0E" w:rsidP="004C1B0E">
    <w:pPr>
      <w:tabs>
        <w:tab w:val="center" w:pos="4252"/>
      </w:tabs>
      <w:spacing w:after="0" w:line="240" w:lineRule="auto"/>
      <w:rPr>
        <w:rFonts w:ascii="Calibri" w:eastAsia="Calibri" w:hAnsi="Calibri" w:cs="SimSun"/>
        <w:b/>
        <w:lang w:val="es-PE"/>
      </w:rPr>
    </w:pPr>
    <w:r w:rsidRPr="004C1B0E">
      <w:rPr>
        <w:rFonts w:ascii="Calibri" w:eastAsia="Calibri" w:hAnsi="Calibri" w:cs="SimSun"/>
        <w:noProof/>
        <w:lang w:eastAsia="es-ES"/>
      </w:rPr>
      <w:drawing>
        <wp:anchor distT="0" distB="0" distL="0" distR="0" simplePos="0" relativeHeight="251659264" behindDoc="0" locked="0" layoutInCell="1" allowOverlap="1" wp14:anchorId="5EF12B37" wp14:editId="6513D6A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B0E">
      <w:rPr>
        <w:rFonts w:ascii="Calibri" w:eastAsia="Calibri" w:hAnsi="Calibri" w:cs="SimSun"/>
        <w:b/>
        <w:lang w:val="es-PE"/>
      </w:rPr>
      <w:t xml:space="preserve">              UNJFSC                                                                                             Vicerrectorado Académico                 </w:t>
    </w:r>
  </w:p>
  <w:p w:rsidR="004C1B0E" w:rsidRPr="004C1B0E" w:rsidRDefault="004C1B0E" w:rsidP="004C1B0E">
    <w:pPr>
      <w:pBdr>
        <w:bottom w:val="thickThinSmallGap" w:sz="24" w:space="0" w:color="622423"/>
      </w:pBdr>
      <w:tabs>
        <w:tab w:val="center" w:pos="4252"/>
        <w:tab w:val="right" w:pos="8504"/>
      </w:tabs>
      <w:spacing w:after="0" w:line="240" w:lineRule="auto"/>
      <w:jc w:val="both"/>
      <w:rPr>
        <w:rFonts w:ascii="Cambria" w:eastAsia="Calibri" w:hAnsi="Cambria" w:cs="SimSun"/>
        <w:sz w:val="4"/>
        <w:szCs w:val="4"/>
        <w:lang w:val="es-PE"/>
      </w:rPr>
    </w:pPr>
  </w:p>
  <w:p w:rsidR="004C1B0E" w:rsidRPr="004C1B0E" w:rsidRDefault="004C1B0E" w:rsidP="004C1B0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SimSun"/>
        <w:lang w:val="es-PE"/>
      </w:rPr>
    </w:pPr>
  </w:p>
  <w:p w:rsidR="004C1B0E" w:rsidRPr="004C1B0E" w:rsidRDefault="004C1B0E" w:rsidP="004C1B0E">
    <w:pPr>
      <w:spacing w:after="0"/>
      <w:ind w:right="322"/>
      <w:jc w:val="center"/>
      <w:rPr>
        <w:rFonts w:ascii="Arial Black" w:eastAsia="Calibri" w:hAnsi="Arial Black" w:cs="Times New Roman"/>
        <w:sz w:val="4"/>
        <w:szCs w:val="24"/>
        <w:lang w:val="es-PE"/>
      </w:rPr>
    </w:pPr>
  </w:p>
  <w:p w:rsidR="004C1B0E" w:rsidRDefault="004C1B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0349D"/>
    <w:multiLevelType w:val="hybridMultilevel"/>
    <w:tmpl w:val="D9E600DC"/>
    <w:lvl w:ilvl="0" w:tplc="45367A94">
      <w:start w:val="8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71DA"/>
    <w:multiLevelType w:val="hybridMultilevel"/>
    <w:tmpl w:val="14822B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5605F1F"/>
    <w:multiLevelType w:val="hybridMultilevel"/>
    <w:tmpl w:val="0BF63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42FA"/>
    <w:multiLevelType w:val="hybridMultilevel"/>
    <w:tmpl w:val="7B8E72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3193"/>
    <w:multiLevelType w:val="hybridMultilevel"/>
    <w:tmpl w:val="2E12B4BC"/>
    <w:lvl w:ilvl="0" w:tplc="B526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A"/>
    <w:rsid w:val="000662D4"/>
    <w:rsid w:val="0006667C"/>
    <w:rsid w:val="00087F2B"/>
    <w:rsid w:val="000B62A3"/>
    <w:rsid w:val="001520A4"/>
    <w:rsid w:val="0015265B"/>
    <w:rsid w:val="001D5E1C"/>
    <w:rsid w:val="002A69C2"/>
    <w:rsid w:val="002D14EA"/>
    <w:rsid w:val="003A175F"/>
    <w:rsid w:val="003B5CC8"/>
    <w:rsid w:val="003D44C2"/>
    <w:rsid w:val="004048BA"/>
    <w:rsid w:val="00441016"/>
    <w:rsid w:val="00453C51"/>
    <w:rsid w:val="004678D5"/>
    <w:rsid w:val="004711A4"/>
    <w:rsid w:val="00473BB7"/>
    <w:rsid w:val="004A3C35"/>
    <w:rsid w:val="004C1B0E"/>
    <w:rsid w:val="005375A7"/>
    <w:rsid w:val="0054147A"/>
    <w:rsid w:val="005A6999"/>
    <w:rsid w:val="00625262"/>
    <w:rsid w:val="00652CFA"/>
    <w:rsid w:val="00657E3D"/>
    <w:rsid w:val="006D4505"/>
    <w:rsid w:val="00723F31"/>
    <w:rsid w:val="00733468"/>
    <w:rsid w:val="00792943"/>
    <w:rsid w:val="0082207A"/>
    <w:rsid w:val="00846769"/>
    <w:rsid w:val="008523AC"/>
    <w:rsid w:val="009B661A"/>
    <w:rsid w:val="009F1454"/>
    <w:rsid w:val="00A52FD5"/>
    <w:rsid w:val="00A71BB3"/>
    <w:rsid w:val="00AF7A75"/>
    <w:rsid w:val="00B007AE"/>
    <w:rsid w:val="00B072E2"/>
    <w:rsid w:val="00B80EFB"/>
    <w:rsid w:val="00BF7C30"/>
    <w:rsid w:val="00CC5007"/>
    <w:rsid w:val="00CF7A1C"/>
    <w:rsid w:val="00D65774"/>
    <w:rsid w:val="00D91C7F"/>
    <w:rsid w:val="00D9355A"/>
    <w:rsid w:val="00DE6DED"/>
    <w:rsid w:val="00E100C4"/>
    <w:rsid w:val="00E14219"/>
    <w:rsid w:val="00E940E6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14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43"/>
  </w:style>
  <w:style w:type="paragraph" w:styleId="Piedepgina">
    <w:name w:val="footer"/>
    <w:basedOn w:val="Normal"/>
    <w:link w:val="Piedepgina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43"/>
  </w:style>
  <w:style w:type="paragraph" w:styleId="Textodeglobo">
    <w:name w:val="Balloon Text"/>
    <w:basedOn w:val="Normal"/>
    <w:link w:val="TextodegloboCar"/>
    <w:uiPriority w:val="99"/>
    <w:semiHidden/>
    <w:unhideWhenUsed/>
    <w:rsid w:val="003A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14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43"/>
  </w:style>
  <w:style w:type="paragraph" w:styleId="Piedepgina">
    <w:name w:val="footer"/>
    <w:basedOn w:val="Normal"/>
    <w:link w:val="Piedepgina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43"/>
  </w:style>
  <w:style w:type="paragraph" w:styleId="Textodeglobo">
    <w:name w:val="Balloon Text"/>
    <w:basedOn w:val="Normal"/>
    <w:link w:val="TextodegloboCar"/>
    <w:uiPriority w:val="99"/>
    <w:semiHidden/>
    <w:unhideWhenUsed/>
    <w:rsid w:val="003A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 PC</cp:lastModifiedBy>
  <cp:revision>12</cp:revision>
  <cp:lastPrinted>2019-09-26T00:50:00Z</cp:lastPrinted>
  <dcterms:created xsi:type="dcterms:W3CDTF">2016-09-13T21:16:00Z</dcterms:created>
  <dcterms:modified xsi:type="dcterms:W3CDTF">2020-06-04T17:12:00Z</dcterms:modified>
</cp:coreProperties>
</file>